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529" w:hanging="11.000000000000227"/>
        <w:rPr/>
      </w:pPr>
      <w:r w:rsidDel="00000000" w:rsidR="00000000" w:rsidRPr="00000000">
        <w:rPr>
          <w:rtl w:val="0"/>
        </w:rPr>
        <w:t xml:space="preserve">Приложение № 19</w:t>
      </w:r>
    </w:p>
    <w:p w:rsidR="00000000" w:rsidDel="00000000" w:rsidP="00000000" w:rsidRDefault="00000000" w:rsidRPr="00000000" w14:paraId="00000002">
      <w:pPr>
        <w:spacing w:line="360" w:lineRule="auto"/>
        <w:ind w:left="5529" w:hanging="11.000000000000227"/>
        <w:rPr/>
      </w:pPr>
      <w:r w:rsidDel="00000000" w:rsidR="00000000" w:rsidRPr="00000000">
        <w:rPr>
          <w:rtl w:val="0"/>
        </w:rP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000000" w:rsidDel="00000000" w:rsidP="00000000" w:rsidRDefault="00000000" w:rsidRPr="00000000" w14:paraId="00000003">
      <w:pPr>
        <w:spacing w:after="2" w:line="360" w:lineRule="auto"/>
        <w:ind w:left="5812" w:right="0" w:firstLine="0"/>
        <w:jc w:val="left"/>
        <w:rPr/>
      </w:pPr>
      <w:r w:rsidDel="00000000" w:rsidR="00000000" w:rsidRPr="00000000">
        <w:rPr>
          <w:rtl w:val="0"/>
        </w:rPr>
        <w:t xml:space="preserve">от </w:t>
      </w:r>
      <w:r w:rsidDel="00000000" w:rsidR="00000000" w:rsidRPr="00000000">
        <w:rPr>
          <w:u w:val="single"/>
          <w:rtl w:val="0"/>
        </w:rPr>
        <w:t xml:space="preserve">               9.11.</w:t>
      </w:r>
      <w:r w:rsidDel="00000000" w:rsidR="00000000" w:rsidRPr="00000000">
        <w:rPr>
          <w:rtl w:val="0"/>
        </w:rPr>
        <w:t xml:space="preserve">2020 г.</w:t>
      </w:r>
    </w:p>
    <w:p w:rsidR="00000000" w:rsidDel="00000000" w:rsidP="00000000" w:rsidRDefault="00000000" w:rsidRPr="00000000" w14:paraId="00000004">
      <w:pPr>
        <w:spacing w:after="301" w:line="360" w:lineRule="auto"/>
        <w:ind w:left="5670" w:right="526" w:firstLine="0"/>
        <w:jc w:val="left"/>
        <w:rPr/>
      </w:pPr>
      <w:r w:rsidDel="00000000" w:rsidR="00000000" w:rsidRPr="00000000">
        <w:rPr>
          <w:rtl w:val="0"/>
        </w:rPr>
        <w:t xml:space="preserve">  №_933_/р_____________</w:t>
      </w:r>
      <w:r w:rsidDel="00000000" w:rsidR="00000000" w:rsidRPr="00000000">
        <w:rPr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01" w:line="360" w:lineRule="auto"/>
        <w:ind w:left="5529" w:right="526" w:firstLine="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01" w:line="360" w:lineRule="auto"/>
        <w:ind w:left="0" w:right="10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ПОЛОЖЕНИЕ</w:t>
      </w:r>
    </w:p>
    <w:p w:rsidR="00000000" w:rsidDel="00000000" w:rsidP="00000000" w:rsidRDefault="00000000" w:rsidRPr="00000000" w14:paraId="00000007">
      <w:pPr>
        <w:spacing w:after="301" w:line="360" w:lineRule="auto"/>
        <w:ind w:left="0" w:right="10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областного конкурсного мероприятия «Конкурс творческих проектов городского планирования и благоустройства городской среды в целях достижения</w:t>
      </w:r>
      <w:r w:rsidDel="00000000" w:rsidR="00000000" w:rsidRPr="00000000">
        <w:rPr>
          <w:b w:val="1"/>
          <w:highlight w:val="white"/>
          <w:rtl w:val="0"/>
        </w:rPr>
        <w:t xml:space="preserve"> нулевого травматизма</w:t>
      </w:r>
      <w:r w:rsidDel="00000000" w:rsidR="00000000" w:rsidRPr="00000000">
        <w:rPr>
          <w:b w:val="1"/>
          <w:rtl w:val="0"/>
        </w:rPr>
        <w:t xml:space="preserve"> на дорогах «Vision zero»»</w:t>
      </w:r>
    </w:p>
    <w:p w:rsidR="00000000" w:rsidDel="00000000" w:rsidP="00000000" w:rsidRDefault="00000000" w:rsidRPr="00000000" w14:paraId="00000008">
      <w:pPr>
        <w:pStyle w:val="Heading1"/>
        <w:spacing w:after="162" w:line="360" w:lineRule="auto"/>
        <w:ind w:left="715" w:right="561" w:firstLine="59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9">
      <w:pPr>
        <w:spacing w:after="66" w:line="360" w:lineRule="auto"/>
        <w:ind w:left="0" w:right="64" w:firstLine="1416"/>
        <w:rPr>
          <w:b w:val="1"/>
        </w:rPr>
      </w:pPr>
      <w:r w:rsidDel="00000000" w:rsidR="00000000" w:rsidRPr="00000000">
        <w:rPr>
          <w:rtl w:val="0"/>
        </w:rPr>
        <w:t xml:space="preserve">1.1. Настоящее Положение определяет условия организации и проведения областного конкурсного мероприятия «Конкурс творческих проектов городского планирования и благоустройства городской среды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 целях достижения нулевого травматизма на дорогах «Vision zero» (далее — Конкурс), его организационное, методическое и финансовое обеспечение, порядок участия в Конкурсе, определения победителей и призеров.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8" w:line="360" w:lineRule="auto"/>
        <w:ind w:left="0" w:right="64" w:firstLine="1416"/>
        <w:rPr/>
      </w:pPr>
      <w:r w:rsidDel="00000000" w:rsidR="00000000" w:rsidRPr="00000000">
        <w:rPr>
          <w:rtl w:val="0"/>
        </w:rPr>
        <w:t xml:space="preserve">1.2. 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области. </w:t>
      </w:r>
    </w:p>
    <w:p w:rsidR="00000000" w:rsidDel="00000000" w:rsidP="00000000" w:rsidRDefault="00000000" w:rsidRPr="00000000" w14:paraId="0000000B">
      <w:pPr>
        <w:spacing w:after="38" w:line="360" w:lineRule="auto"/>
        <w:ind w:left="0" w:right="64" w:firstLine="1416"/>
        <w:rPr/>
      </w:pPr>
      <w:r w:rsidDel="00000000" w:rsidR="00000000" w:rsidRPr="00000000">
        <w:rPr>
          <w:rtl w:val="0"/>
        </w:rPr>
        <w:t xml:space="preserve"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64" w:firstLine="709"/>
        <w:rPr/>
      </w:pPr>
      <w:r w:rsidDel="00000000" w:rsidR="00000000" w:rsidRPr="00000000">
        <w:rPr>
          <w:rtl w:val="0"/>
        </w:rPr>
        <w:t xml:space="preserve">Организатор Конкурса — Центр по профилактике детского дорожно-транспортного травматизма ГБОУ ДО СО Самарский областной центр детско-юношеского технического творчества.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10" w:firstLine="709"/>
        <w:rPr/>
      </w:pPr>
      <w:r w:rsidDel="00000000" w:rsidR="00000000" w:rsidRPr="00000000">
        <w:rPr>
          <w:rtl w:val="0"/>
        </w:rPr>
        <w:t xml:space="preserve">Конкурс нацелен на поддержку Международной программы Vision Zero - программы, направленной на сокращение смертности в результате дорожно-транспортных происшествий. Она предполагает уменьшение числа травм (для людей на дорогах), а также поощрение адекватного и безопасного вождения и других способов передвижения на дорогах. Конкурс нацелен на поиск и вовлечение в пропаганду безопасности дорожного движения талантливой молодежи и привитие твердых навыков безопасного поведения на улицах и дорогах подрастающему поколению.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10" w:firstLine="851"/>
        <w:rPr/>
      </w:pPr>
      <w:r w:rsidDel="00000000" w:rsidR="00000000" w:rsidRPr="00000000">
        <w:rPr>
          <w:rtl w:val="0"/>
        </w:rPr>
        <w:t xml:space="preserve">К задачам Конкурса относятся: выявление, обобщение и распространение наиболее интересных и эффективных методов формирования у населения отрицательного отношения к нарушению правил дорожного движения; совершенствование форм и методов пропаганды соблюдения участниками дорожного движения ПДД; поддержка творческой инициативы детей в сфере пропаганды безопасности дорожного движения.</w:t>
      </w:r>
    </w:p>
    <w:p w:rsidR="00000000" w:rsidDel="00000000" w:rsidP="00000000" w:rsidRDefault="00000000" w:rsidRPr="00000000" w14:paraId="0000000F">
      <w:pPr>
        <w:pStyle w:val="Heading1"/>
        <w:spacing w:line="360" w:lineRule="auto"/>
        <w:ind w:left="715" w:right="821" w:firstLine="59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Участники Конкурса</w:t>
      </w:r>
    </w:p>
    <w:p w:rsidR="00000000" w:rsidDel="00000000" w:rsidP="00000000" w:rsidRDefault="00000000" w:rsidRPr="00000000" w14:paraId="00000010">
      <w:pPr>
        <w:spacing w:line="360" w:lineRule="auto"/>
        <w:ind w:left="0" w:right="64" w:firstLine="1416"/>
        <w:rPr/>
      </w:pPr>
      <w:r w:rsidDel="00000000" w:rsidR="00000000" w:rsidRPr="00000000">
        <w:rPr>
          <w:rtl w:val="0"/>
        </w:rPr>
        <w:t xml:space="preserve">2.1. В Конкурсе могут принимать участие учащиеся общеобразовательных организаций, организаций дополнительного образования детей, организаций среднего профессионального образования. Возможно коллективное участие (не более 5 человек).  </w:t>
      </w:r>
    </w:p>
    <w:p w:rsidR="00000000" w:rsidDel="00000000" w:rsidP="00000000" w:rsidRDefault="00000000" w:rsidRPr="00000000" w14:paraId="00000011">
      <w:pPr>
        <w:spacing w:line="360" w:lineRule="auto"/>
        <w:ind w:left="238" w:right="64" w:firstLine="1416"/>
        <w:jc w:val="center"/>
        <w:rPr/>
      </w:pPr>
      <w:r w:rsidDel="00000000" w:rsidR="00000000" w:rsidRPr="00000000">
        <w:rPr>
          <w:rtl w:val="0"/>
        </w:rPr>
        <w:t xml:space="preserve">3. Программа Конкурса</w:t>
      </w:r>
    </w:p>
    <w:p w:rsidR="00000000" w:rsidDel="00000000" w:rsidP="00000000" w:rsidRDefault="00000000" w:rsidRPr="00000000" w14:paraId="00000012">
      <w:pPr>
        <w:spacing w:line="360" w:lineRule="auto"/>
        <w:ind w:left="-142" w:right="64" w:firstLine="1416"/>
        <w:rPr>
          <w:b w:val="1"/>
        </w:rPr>
      </w:pPr>
      <w:r w:rsidDel="00000000" w:rsidR="00000000" w:rsidRPr="00000000">
        <w:rPr>
          <w:rtl w:val="0"/>
        </w:rPr>
        <w:t xml:space="preserve">3.1. Программа Конкурса включает в себя 8 конкурсов: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64" w:firstLine="1294"/>
        <w:rPr/>
      </w:pPr>
      <w:r w:rsidDel="00000000" w:rsidR="00000000" w:rsidRPr="00000000">
        <w:rPr>
          <w:rtl w:val="0"/>
        </w:rPr>
        <w:t xml:space="preserve"> Конкурс «технические проекты и изобретения». Участники предоставляют на конкурс проекты изобретений, направленных на увеличение уровня безопасности дорожного движения (тренажеры, игры, программы, конструирование, макеты и модели, изобретательские идеи, использование социальных сетей, программируемых роботов и т.д.). Проекты могут быть направлены, как на безопасность отдельно взятых участников дорожного движения (пешехода, велосипедиста, водителя, пассажира, и т.д.), так и на совершенствование городского пространства в целом.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64" w:firstLine="1294"/>
        <w:rPr/>
      </w:pPr>
      <w:r w:rsidDel="00000000" w:rsidR="00000000" w:rsidRPr="00000000">
        <w:rPr>
          <w:rtl w:val="0"/>
        </w:rPr>
        <w:t xml:space="preserve">Конкурс «WEB-сайты и Мобильные приложения». На конкурс предоставляются разработки, направленные на совершенствование форм и методов пропаганды соблюдения участниками дорожного движения ПДД,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64" w:firstLine="1294"/>
        <w:rPr/>
      </w:pPr>
      <w:r w:rsidDel="00000000" w:rsidR="00000000" w:rsidRPr="00000000">
        <w:rPr>
          <w:rtl w:val="0"/>
        </w:rPr>
        <w:t xml:space="preserve">Конкурс «проекты организации пространства». Проект (плакат, рисунок или макет) позволяющий обеспечить безопасность дорожного движения (реорганизация парковок, стоянок автотранспортных средств, остановок общественного транспорта и т.д.)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64" w:firstLine="1294"/>
        <w:rPr/>
      </w:pPr>
      <w:r w:rsidDel="00000000" w:rsidR="00000000" w:rsidRPr="00000000">
        <w:rPr>
          <w:rtl w:val="0"/>
        </w:rPr>
        <w:t xml:space="preserve"> Конкурс «Обучающий проект». Проект совершенствования городской среды для процесса обучения и воспитания законопослушных участников дорожного движения.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64" w:firstLine="1294"/>
        <w:rPr/>
      </w:pPr>
      <w:r w:rsidDel="00000000" w:rsidR="00000000" w:rsidRPr="00000000">
        <w:rPr>
          <w:rtl w:val="0"/>
        </w:rPr>
        <w:t xml:space="preserve"> Конкурс «Безопасный транспорт». Решение вопросов безопасности в транспорте с помощью различных технологий.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64" w:firstLine="1294"/>
        <w:rPr/>
      </w:pPr>
      <w:r w:rsidDel="00000000" w:rsidR="00000000" w:rsidRPr="00000000">
        <w:rPr>
          <w:rtl w:val="0"/>
        </w:rPr>
        <w:t xml:space="preserve"> Конкурс «Экологичный транспорт будущего». На конкурс предоставляются разработки, направленные на борьбу с вредными выбросами в атмосферу при использовании наземного транспорта.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64" w:firstLine="1294"/>
        <w:rPr/>
      </w:pPr>
      <w:r w:rsidDel="00000000" w:rsidR="00000000" w:rsidRPr="00000000">
        <w:rPr>
          <w:rtl w:val="0"/>
        </w:rPr>
        <w:t xml:space="preserve"> Конкурс «Безопасные дороги сельской местности». Участники предоставляют на конкурс проекты изобретений, направленных на увеличение уровня безопасности дорожного движения на территории сельской местности и на совершенствование сельского пространства в целом.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64" w:firstLine="1294"/>
        <w:rPr/>
      </w:pPr>
      <w:r w:rsidDel="00000000" w:rsidR="00000000" w:rsidRPr="00000000">
        <w:rPr>
          <w:rtl w:val="0"/>
        </w:rPr>
        <w:t xml:space="preserve"> Конкурс «Благоустройство дворовых территорий». Конкурс предполагает проекты благоустройства прилегающих к жилым домам территорий, в том числе дворов, придомовых площадок для граждан с ограниченными возможностями;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right="64" w:firstLine="1294"/>
        <w:rPr/>
      </w:pPr>
      <w:r w:rsidDel="00000000" w:rsidR="00000000" w:rsidRPr="00000000">
        <w:rPr>
          <w:rtl w:val="0"/>
        </w:rPr>
        <w:t xml:space="preserve"> Конкурс «Реализованные проекты по БДД» — проекты участников, разработанные и планируемые к реализации, а также реализованные.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64" w:firstLine="709"/>
        <w:jc w:val="left"/>
        <w:rPr/>
      </w:pPr>
      <w:r w:rsidDel="00000000" w:rsidR="00000000" w:rsidRPr="00000000">
        <w:rPr>
          <w:rtl w:val="0"/>
        </w:rPr>
        <w:t xml:space="preserve">Главной идеей и целью проектов Конкурса является достижение</w:t>
      </w:r>
      <w:r w:rsidDel="00000000" w:rsidR="00000000" w:rsidRPr="00000000">
        <w:rPr>
          <w:highlight w:val="white"/>
          <w:rtl w:val="0"/>
        </w:rPr>
        <w:t xml:space="preserve"> нулевого травматизма</w:t>
      </w:r>
      <w:r w:rsidDel="00000000" w:rsidR="00000000" w:rsidRPr="00000000">
        <w:rPr>
          <w:rtl w:val="0"/>
        </w:rPr>
        <w:t xml:space="preserve"> на дорогах средствами благоустройства городской среды.</w:t>
      </w:r>
    </w:p>
    <w:p w:rsidR="00000000" w:rsidDel="00000000" w:rsidP="00000000" w:rsidRDefault="00000000" w:rsidRPr="00000000" w14:paraId="0000001D">
      <w:pPr>
        <w:spacing w:line="360" w:lineRule="auto"/>
        <w:ind w:left="158" w:right="64" w:firstLine="1416"/>
        <w:rPr/>
      </w:pPr>
      <w:r w:rsidDel="00000000" w:rsidR="00000000" w:rsidRPr="00000000">
        <w:rPr>
          <w:rtl w:val="0"/>
        </w:rPr>
        <w:t xml:space="preserve">3.3. Участие в Конкурсе означает согласие авторов на последующее использование в некоммерческих целях конкурсных материалов или их элементов.</w:t>
      </w:r>
    </w:p>
    <w:p w:rsidR="00000000" w:rsidDel="00000000" w:rsidP="00000000" w:rsidRDefault="00000000" w:rsidRPr="00000000" w14:paraId="0000001E">
      <w:pPr>
        <w:pStyle w:val="Heading1"/>
        <w:spacing w:line="360" w:lineRule="auto"/>
        <w:ind w:left="715" w:right="698" w:firstLine="59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Порядок проведения Конкурса</w:t>
      </w:r>
    </w:p>
    <w:p w:rsidR="00000000" w:rsidDel="00000000" w:rsidP="00000000" w:rsidRDefault="00000000" w:rsidRPr="00000000" w14:paraId="0000001F">
      <w:pPr>
        <w:spacing w:line="360" w:lineRule="auto"/>
        <w:ind w:left="0" w:right="180" w:firstLine="1416"/>
        <w:rPr/>
      </w:pPr>
      <w:r w:rsidDel="00000000" w:rsidR="00000000" w:rsidRPr="00000000">
        <w:rPr>
          <w:rtl w:val="0"/>
        </w:rPr>
        <w:t xml:space="preserve">4.1. Областной оргкомитет конкурса до 30 ноября 2021 года принимает работы с сопроводительными документами (описание работы, согласия на обработку персональных данных участника и руководителя).</w:t>
      </w:r>
    </w:p>
    <w:p w:rsidR="00000000" w:rsidDel="00000000" w:rsidP="00000000" w:rsidRDefault="00000000" w:rsidRPr="00000000" w14:paraId="00000020">
      <w:pPr>
        <w:spacing w:line="360" w:lineRule="auto"/>
        <w:ind w:left="0" w:right="180" w:firstLine="1416"/>
        <w:rPr/>
      </w:pPr>
      <w:r w:rsidDel="00000000" w:rsidR="00000000" w:rsidRPr="00000000">
        <w:rPr>
          <w:rtl w:val="0"/>
        </w:rPr>
        <w:t xml:space="preserve">4.2. В период с 1 по 15 декабря Экспертная комиссия, сформированная областным Оргкомитетом, определяет победителей Конкурса. Победители и призеры конкурса приглашаются на торжественное награждение. О дате и времени награждение участникам будет сообщено дополнительно.</w:t>
      </w:r>
    </w:p>
    <w:p w:rsidR="00000000" w:rsidDel="00000000" w:rsidP="00000000" w:rsidRDefault="00000000" w:rsidRPr="00000000" w14:paraId="00000021">
      <w:pPr>
        <w:spacing w:line="360" w:lineRule="auto"/>
        <w:ind w:left="0" w:right="64" w:firstLine="1416"/>
        <w:rPr/>
      </w:pPr>
      <w:r w:rsidDel="00000000" w:rsidR="00000000" w:rsidRPr="00000000">
        <w:rPr>
          <w:rtl w:val="0"/>
        </w:rPr>
        <w:t xml:space="preserve">4.3. Работы, которые не соответствуют требованиям настоящего Положения в конкурсе не участвуют. Факт участия в Конкурсе является согласием Участника на предоставление его персональных данных (в т.ч. указанных в заявке) для обработки в связи с его участием в Конкурсе и на публикацию своих персональных данных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</w:t>
      </w:r>
    </w:p>
    <w:p w:rsidR="00000000" w:rsidDel="00000000" w:rsidP="00000000" w:rsidRDefault="00000000" w:rsidRPr="00000000" w14:paraId="00000022">
      <w:pPr>
        <w:spacing w:line="360" w:lineRule="auto"/>
        <w:ind w:left="0" w:right="64" w:firstLine="1416"/>
        <w:rPr/>
      </w:pPr>
      <w:r w:rsidDel="00000000" w:rsidR="00000000" w:rsidRPr="00000000">
        <w:rPr>
          <w:rtl w:val="0"/>
        </w:rPr>
        <w:t xml:space="preserve">4.4. Материалы, поступившие в Оргкомитет с нарушением требований, не </w:t>
      </w:r>
      <w:r w:rsidDel="00000000" w:rsidR="00000000" w:rsidRPr="00000000">
        <w:rPr/>
        <w:drawing>
          <wp:inline distB="0" distT="0" distL="0" distR="0">
            <wp:extent cx="13723" cy="9148"/>
            <wp:effectExtent b="0" l="0" r="0" t="0"/>
            <wp:docPr id="15248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23" cy="9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рассматриваются.</w:t>
      </w:r>
    </w:p>
    <w:p w:rsidR="00000000" w:rsidDel="00000000" w:rsidP="00000000" w:rsidRDefault="00000000" w:rsidRPr="00000000" w14:paraId="00000023">
      <w:pPr>
        <w:spacing w:line="360" w:lineRule="auto"/>
        <w:ind w:left="0" w:right="64" w:firstLine="1416"/>
        <w:rPr/>
      </w:pPr>
      <w:r w:rsidDel="00000000" w:rsidR="00000000" w:rsidRPr="00000000">
        <w:rPr>
          <w:rtl w:val="0"/>
        </w:rPr>
        <w:t xml:space="preserve">4.5. Рекомендации по подготовке и проведению Конкурса, а также по оформлению конкурсных материалов можно получить по тел. +79053030200 (Контактное лицо: Дрига Александра Владимировна).</w:t>
      </w:r>
    </w:p>
    <w:p w:rsidR="00000000" w:rsidDel="00000000" w:rsidP="00000000" w:rsidRDefault="00000000" w:rsidRPr="00000000" w14:paraId="00000024">
      <w:pPr>
        <w:pStyle w:val="Heading1"/>
        <w:tabs>
          <w:tab w:val="center" w:pos="3418"/>
          <w:tab w:val="center" w:pos="5569"/>
        </w:tabs>
        <w:spacing w:line="360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5.</w:t>
        <w:tab/>
        <w:t xml:space="preserve">Руководство Конкурсом</w:t>
      </w:r>
    </w:p>
    <w:p w:rsidR="00000000" w:rsidDel="00000000" w:rsidP="00000000" w:rsidRDefault="00000000" w:rsidRPr="00000000" w14:paraId="00000025">
      <w:pPr>
        <w:spacing w:line="360" w:lineRule="auto"/>
        <w:ind w:left="137" w:right="130" w:firstLine="1416"/>
        <w:rPr/>
      </w:pPr>
      <w:r w:rsidDel="00000000" w:rsidR="00000000" w:rsidRPr="00000000">
        <w:rPr>
          <w:rtl w:val="0"/>
        </w:rPr>
        <w:t xml:space="preserve">5.1.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</w:t>
      </w:r>
    </w:p>
    <w:p w:rsidR="00000000" w:rsidDel="00000000" w:rsidP="00000000" w:rsidRDefault="00000000" w:rsidRPr="00000000" w14:paraId="00000026">
      <w:pPr>
        <w:spacing w:line="360" w:lineRule="auto"/>
        <w:ind w:left="0" w:right="137" w:firstLine="1416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141816</wp:posOffset>
            </wp:positionH>
            <wp:positionV relativeFrom="page">
              <wp:posOffset>8942084</wp:posOffset>
            </wp:positionV>
            <wp:extent cx="45747" cy="1545998"/>
            <wp:effectExtent b="0" l="0" r="0" t="0"/>
            <wp:wrapSquare wrapText="bothSides" distB="0" distT="0" distL="114300" distR="114300"/>
            <wp:docPr id="15248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47" cy="15459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5.2.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ДО СО СОЦДЮТТ (</w:t>
      </w:r>
      <w:r w:rsidDel="00000000" w:rsidR="00000000" w:rsidRPr="00000000">
        <w:rPr>
          <w:u w:val="single"/>
          <w:rtl w:val="0"/>
        </w:rPr>
        <w:t xml:space="preserve">http:/www.juntech.ru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7">
      <w:pPr>
        <w:spacing w:line="360" w:lineRule="auto"/>
        <w:ind w:left="0" w:right="144" w:firstLine="0"/>
        <w:jc w:val="center"/>
        <w:rPr/>
      </w:pPr>
      <w:r w:rsidDel="00000000" w:rsidR="00000000" w:rsidRPr="00000000">
        <w:rPr>
          <w:rtl w:val="0"/>
        </w:rPr>
        <w:t xml:space="preserve">6. Критерии оценки</w:t>
      </w:r>
    </w:p>
    <w:p w:rsidR="00000000" w:rsidDel="00000000" w:rsidP="00000000" w:rsidRDefault="00000000" w:rsidRPr="00000000" w14:paraId="00000028">
      <w:pPr>
        <w:spacing w:line="360" w:lineRule="auto"/>
        <w:ind w:left="0" w:right="144" w:firstLine="0"/>
        <w:rPr/>
      </w:pPr>
      <w:r w:rsidDel="00000000" w:rsidR="00000000" w:rsidRPr="00000000">
        <w:rPr>
          <w:rtl w:val="0"/>
        </w:rPr>
        <w:t xml:space="preserve">К основным критериям оценки работ относятся: соответствие теме Конкурса; техника исполнения; эстетический уровень работы; соответствие творческого уровня возрасту авторов, самостоятельность выполнения работы.</w:t>
      </w:r>
    </w:p>
    <w:p w:rsidR="00000000" w:rsidDel="00000000" w:rsidP="00000000" w:rsidRDefault="00000000" w:rsidRPr="00000000" w14:paraId="00000029">
      <w:pPr>
        <w:pStyle w:val="Heading1"/>
        <w:spacing w:line="360" w:lineRule="auto"/>
        <w:ind w:left="715" w:right="756" w:firstLine="59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Подведение итогов Конкурса</w:t>
      </w:r>
    </w:p>
    <w:p w:rsidR="00000000" w:rsidDel="00000000" w:rsidP="00000000" w:rsidRDefault="00000000" w:rsidRPr="00000000" w14:paraId="0000002A">
      <w:pPr>
        <w:spacing w:after="143" w:line="360" w:lineRule="auto"/>
        <w:ind w:left="132" w:right="79" w:hanging="10"/>
        <w:rPr/>
      </w:pPr>
      <w:r w:rsidDel="00000000" w:rsidR="00000000" w:rsidRPr="00000000">
        <w:rPr>
          <w:rtl w:val="0"/>
        </w:rPr>
        <w:t xml:space="preserve">7.1. Порядок подведения итогов и награждения определяет Оргкомитет.</w:t>
      </w:r>
    </w:p>
    <w:p w:rsidR="00000000" w:rsidDel="00000000" w:rsidP="00000000" w:rsidRDefault="00000000" w:rsidRPr="00000000" w14:paraId="0000002B">
      <w:pPr>
        <w:spacing w:line="360" w:lineRule="auto"/>
        <w:ind w:left="130" w:right="144" w:firstLine="10.999999999999996"/>
        <w:rPr/>
      </w:pPr>
      <w:r w:rsidDel="00000000" w:rsidR="00000000" w:rsidRPr="00000000">
        <w:rPr>
          <w:rtl w:val="0"/>
        </w:rPr>
        <w:t xml:space="preserve">7.2. По итогам финала Конкурса жюри определяет победителей и призеров (2, З места). Участники, занявшие 1 места, награждаются совместными дипломами министерства образования и науки Самарской области и УГИБДД ГУ МВД России по Самарской области.</w:t>
      </w:r>
    </w:p>
    <w:p w:rsidR="00000000" w:rsidDel="00000000" w:rsidP="00000000" w:rsidRDefault="00000000" w:rsidRPr="00000000" w14:paraId="0000002C">
      <w:pPr>
        <w:spacing w:line="360" w:lineRule="auto"/>
        <w:ind w:left="144" w:right="64" w:hanging="0.9999999999999964"/>
        <w:rPr/>
      </w:pPr>
      <w:r w:rsidDel="00000000" w:rsidR="00000000" w:rsidRPr="00000000">
        <w:rPr>
          <w:rtl w:val="0"/>
        </w:rPr>
        <w:t xml:space="preserve">7.3. Оргкомитет учреждает дипломы и сертификаты участникам финала Конкурса. Могут быть учреждены специальные призы общественных организаций, отдельных ведомств и учреждений, физических лиц.</w:t>
      </w:r>
    </w:p>
    <w:p w:rsidR="00000000" w:rsidDel="00000000" w:rsidP="00000000" w:rsidRDefault="00000000" w:rsidRPr="00000000" w14:paraId="0000002D">
      <w:pPr>
        <w:spacing w:after="125" w:line="360" w:lineRule="auto"/>
        <w:ind w:left="10" w:right="115" w:hanging="10"/>
        <w:jc w:val="right"/>
        <w:rPr/>
      </w:pPr>
      <w:r w:rsidDel="00000000" w:rsidR="00000000" w:rsidRPr="00000000">
        <w:rPr>
          <w:rtl w:val="0"/>
        </w:rPr>
        <w:t xml:space="preserve">7.4. Адрес областного Оргкомитета: 443031, г.о. Самара, 9 просека, 5 линия,</w:t>
      </w:r>
    </w:p>
    <w:p w:rsidR="00000000" w:rsidDel="00000000" w:rsidP="00000000" w:rsidRDefault="00000000" w:rsidRPr="00000000" w14:paraId="0000002E">
      <w:pPr>
        <w:spacing w:after="149" w:line="360" w:lineRule="auto"/>
        <w:ind w:left="144" w:right="64" w:firstLine="0"/>
        <w:rPr/>
      </w:pPr>
      <w:r w:rsidDel="00000000" w:rsidR="00000000" w:rsidRPr="00000000">
        <w:rPr>
          <w:rtl w:val="0"/>
        </w:rPr>
        <w:t xml:space="preserve">д. 13 </w:t>
      </w:r>
    </w:p>
    <w:p w:rsidR="00000000" w:rsidDel="00000000" w:rsidP="00000000" w:rsidRDefault="00000000" w:rsidRPr="00000000" w14:paraId="0000002F">
      <w:pPr>
        <w:pStyle w:val="Heading1"/>
        <w:spacing w:after="102" w:line="360" w:lineRule="auto"/>
        <w:ind w:left="715" w:right="713" w:firstLine="59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Авторские права участников Конкурса</w:t>
      </w:r>
    </w:p>
    <w:p w:rsidR="00000000" w:rsidDel="00000000" w:rsidP="00000000" w:rsidRDefault="00000000" w:rsidRPr="00000000" w14:paraId="00000030">
      <w:pPr>
        <w:spacing w:line="360" w:lineRule="auto"/>
        <w:ind w:left="151" w:right="64" w:firstLine="1416"/>
        <w:rPr/>
      </w:pPr>
      <w:r w:rsidDel="00000000" w:rsidR="00000000" w:rsidRPr="00000000">
        <w:rPr>
          <w:rtl w:val="0"/>
        </w:rPr>
        <w:t xml:space="preserve">8.1. Материалы, присланные на Конкурс, не рецензируются и не возвращаются.</w:t>
      </w:r>
    </w:p>
    <w:p w:rsidR="00000000" w:rsidDel="00000000" w:rsidP="00000000" w:rsidRDefault="00000000" w:rsidRPr="00000000" w14:paraId="00000031">
      <w:pPr>
        <w:spacing w:line="360" w:lineRule="auto"/>
        <w:ind w:left="158" w:right="64" w:firstLine="1416"/>
        <w:rPr/>
      </w:pPr>
      <w:r w:rsidDel="00000000" w:rsidR="00000000" w:rsidRPr="00000000">
        <w:rPr>
          <w:rtl w:val="0"/>
        </w:rPr>
        <w:t xml:space="preserve">8.2. Ответственность за содержание представленных на Конкурс работ организаторы Конкурса не несут.</w:t>
      </w:r>
    </w:p>
    <w:p w:rsidR="00000000" w:rsidDel="00000000" w:rsidP="00000000" w:rsidRDefault="00000000" w:rsidRPr="00000000" w14:paraId="00000032">
      <w:pPr>
        <w:spacing w:after="488" w:line="360" w:lineRule="auto"/>
        <w:ind w:left="151" w:right="64" w:firstLine="1416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164689</wp:posOffset>
            </wp:positionH>
            <wp:positionV relativeFrom="page">
              <wp:posOffset>9083877</wp:posOffset>
            </wp:positionV>
            <wp:extent cx="36598" cy="1427074"/>
            <wp:effectExtent b="0" l="0" r="0" t="0"/>
            <wp:wrapTopAndBottom distB="0" distT="0"/>
            <wp:docPr id="15248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14270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8.3.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654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3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1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/>
    </w:lvl>
    <w:lvl w:ilvl="1">
      <w:start w:val="4"/>
      <w:numFmt w:val="decimal"/>
      <w:lvlText w:val="%1.%2."/>
      <w:lvlJc w:val="left"/>
      <w:pPr>
        <w:ind w:left="2148" w:hanging="720"/>
      </w:pPr>
      <w:rPr/>
    </w:lvl>
    <w:lvl w:ilvl="2">
      <w:start w:val="1"/>
      <w:numFmt w:val="decimal"/>
      <w:lvlText w:val="%1.%2.%3."/>
      <w:lvlJc w:val="left"/>
      <w:pPr>
        <w:ind w:left="3576" w:hanging="720"/>
      </w:pPr>
      <w:rPr/>
    </w:lvl>
    <w:lvl w:ilvl="3">
      <w:start w:val="1"/>
      <w:numFmt w:val="decimal"/>
      <w:lvlText w:val="%1.%2.%3.%4."/>
      <w:lvlJc w:val="left"/>
      <w:pPr>
        <w:ind w:left="5364" w:hanging="1080"/>
      </w:pPr>
      <w:rPr/>
    </w:lvl>
    <w:lvl w:ilvl="4">
      <w:start w:val="1"/>
      <w:numFmt w:val="decimal"/>
      <w:lvlText w:val="%1.%2.%3.%4.%5."/>
      <w:lvlJc w:val="left"/>
      <w:pPr>
        <w:ind w:left="6792" w:hanging="1080"/>
      </w:pPr>
      <w:rPr/>
    </w:lvl>
    <w:lvl w:ilvl="5">
      <w:start w:val="1"/>
      <w:numFmt w:val="decimal"/>
      <w:lvlText w:val="%1.%2.%3.%4.%5.%6."/>
      <w:lvlJc w:val="left"/>
      <w:pPr>
        <w:ind w:left="8580" w:hanging="1440"/>
      </w:pPr>
      <w:rPr/>
    </w:lvl>
    <w:lvl w:ilvl="6">
      <w:start w:val="1"/>
      <w:numFmt w:val="decimal"/>
      <w:lvlText w:val="%1.%2.%3.%4.%5.%6.%7."/>
      <w:lvlJc w:val="left"/>
      <w:pPr>
        <w:ind w:left="10368" w:hanging="1800"/>
      </w:pPr>
      <w:rPr/>
    </w:lvl>
    <w:lvl w:ilvl="7">
      <w:start w:val="1"/>
      <w:numFmt w:val="decimal"/>
      <w:lvlText w:val="%1.%2.%3.%4.%5.%6.%7.%8."/>
      <w:lvlJc w:val="left"/>
      <w:pPr>
        <w:ind w:left="11796" w:hanging="1800"/>
      </w:pPr>
      <w:rPr/>
    </w:lvl>
    <w:lvl w:ilvl="8">
      <w:start w:val="1"/>
      <w:numFmt w:val="decimal"/>
      <w:lvlText w:val="%1.%2.%3.%4.%5.%6.%7.%8.%9."/>
      <w:lvlJc w:val="left"/>
      <w:pPr>
        <w:ind w:left="13584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2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1429" w:hanging="720"/>
      </w:pPr>
      <w:rPr/>
    </w:lvl>
    <w:lvl w:ilvl="3">
      <w:start w:val="1"/>
      <w:numFmt w:val="decimal"/>
      <w:lvlText w:val="%1.%2.%3.%4."/>
      <w:lvlJc w:val="left"/>
      <w:pPr>
        <w:ind w:left="1789" w:hanging="1080"/>
      </w:pPr>
      <w:rPr/>
    </w:lvl>
    <w:lvl w:ilvl="4">
      <w:start w:val="1"/>
      <w:numFmt w:val="decimal"/>
      <w:lvlText w:val="%1.%2.%3.%4.%5."/>
      <w:lvlJc w:val="left"/>
      <w:pPr>
        <w:ind w:left="1789" w:hanging="1080"/>
      </w:pPr>
      <w:rPr/>
    </w:lvl>
    <w:lvl w:ilvl="5">
      <w:start w:val="1"/>
      <w:numFmt w:val="decimal"/>
      <w:lvlText w:val="%1.%2.%3.%4.%5.%6."/>
      <w:lvlJc w:val="left"/>
      <w:pPr>
        <w:ind w:left="2149" w:hanging="1440"/>
      </w:pPr>
      <w:rPr/>
    </w:lvl>
    <w:lvl w:ilvl="6">
      <w:start w:val="1"/>
      <w:numFmt w:val="decimal"/>
      <w:lvlText w:val="%1.%2.%3.%4.%5.%6.%7."/>
      <w:lvlJc w:val="left"/>
      <w:pPr>
        <w:ind w:left="2509" w:hanging="1800"/>
      </w:pPr>
      <w:rPr/>
    </w:lvl>
    <w:lvl w:ilvl="7">
      <w:start w:val="1"/>
      <w:numFmt w:val="decimal"/>
      <w:lvlText w:val="%1.%2.%3.%4.%5.%6.%7.%8."/>
      <w:lvlJc w:val="left"/>
      <w:pPr>
        <w:ind w:left="2509" w:hanging="1800"/>
      </w:pPr>
      <w:rPr/>
    </w:lvl>
    <w:lvl w:ilvl="8">
      <w:start w:val="1"/>
      <w:numFmt w:val="decimal"/>
      <w:lvlText w:val="%1.%2.%3.%4.%5.%6.%7.%8.%9."/>
      <w:lvlJc w:val="left"/>
      <w:pPr>
        <w:ind w:left="2869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5" w:line="369" w:lineRule="auto"/>
        <w:ind w:left="720" w:right="-29" w:firstLine="69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0" w:before="0" w:line="248.00000000000006" w:lineRule="auto"/>
      <w:ind w:left="601" w:right="-29" w:hanging="1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1438D"/>
    <w:pPr>
      <w:spacing w:after="5" w:line="369" w:lineRule="auto"/>
      <w:ind w:left="720" w:right="-29" w:firstLine="696"/>
      <w:jc w:val="both"/>
    </w:pPr>
    <w:rPr>
      <w:rFonts w:ascii="Times New Roman" w:cs="Times New Roman" w:eastAsia="Times New Roman" w:hAnsi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 w:val="1"/>
    <w:qFormat w:val="1"/>
    <w:rsid w:val="0021438D"/>
    <w:pPr>
      <w:keepNext w:val="1"/>
      <w:keepLines w:val="1"/>
      <w:spacing w:after="130" w:line="248" w:lineRule="auto"/>
      <w:ind w:left="601" w:right="-29" w:hanging="10"/>
      <w:jc w:val="center"/>
      <w:outlineLvl w:val="0"/>
    </w:pPr>
    <w:rPr>
      <w:rFonts w:ascii="Times New Roman" w:cs="Times New Roman" w:eastAsia="Times New Roman" w:hAnsi="Times New Roman"/>
      <w:color w:val="000000"/>
      <w:sz w:val="30"/>
      <w:szCs w:val="2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1"/>
    <w:rsid w:val="0021438D"/>
    <w:rPr>
      <w:rFonts w:ascii="Times New Roman" w:cs="Times New Roman" w:eastAsia="Times New Roman" w:hAnsi="Times New Roman"/>
      <w:color w:val="000000"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 w:val="1"/>
    <w:unhideWhenUsed w:val="1"/>
    <w:rsid w:val="00617B6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617B68"/>
    <w:rPr>
      <w:rFonts w:ascii="Tahoma" w:cs="Tahoma" w:eastAsia="Times New Roman" w:hAnsi="Tahoma"/>
      <w:color w:val="000000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hBcjpFBYMkhrhw9104Cp5IJ5w==">AMUW2mXAr7zB3mSRvEyi0n+DhmDmivkP8V3Evu4mA2E3Tmd4mxsgwEW5vhhbw0dE9nBMHJSBquWjsvvRyeIlVq7QPblryK+3/HQzn9jKwYYTjtkg6spOmS0gmMkJJvXSVrnhcG2TXnRn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2021-06-10T08:02:00Z</dcterms:created>
  <dc:creator>Elmera</dc:creator>
</cp:coreProperties>
</file>